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AI-BOX边缘计算盒配置与操作说明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V1.0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12"/>
        <w:jc w:val="center"/>
        <w:rPr>
          <w:lang w:val="zh-CN"/>
        </w:rPr>
      </w:pPr>
    </w:p>
    <w:p>
      <w:pPr>
        <w:pStyle w:val="12"/>
        <w:jc w:val="center"/>
      </w:pPr>
      <w:r>
        <w:rPr>
          <w:lang w:val="zh-CN"/>
        </w:rPr>
        <w:t>目录</w:t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_Toc15134 </w:instrText>
      </w:r>
      <w:r>
        <w:fldChar w:fldCharType="separate"/>
      </w:r>
      <w:r>
        <w:rPr>
          <w:rFonts w:hint="eastAsia"/>
          <w:lang w:val="en-US" w:eastAsia="zh-CN"/>
        </w:rPr>
        <w:t>1 边缘计算盒网络连接步骤</w:t>
      </w:r>
      <w:r>
        <w:tab/>
      </w:r>
      <w:r>
        <w:fldChar w:fldCharType="begin"/>
      </w:r>
      <w:r>
        <w:instrText xml:space="preserve"> PAGEREF _Toc15134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_Toc29289 </w:instrText>
      </w:r>
      <w:r>
        <w:fldChar w:fldCharType="separate"/>
      </w:r>
      <w:r>
        <w:rPr>
          <w:rFonts w:hint="eastAsia"/>
          <w:lang w:val="en-US" w:eastAsia="zh-CN"/>
        </w:rPr>
        <w:t>2 登陆</w:t>
      </w:r>
      <w:r>
        <w:tab/>
      </w:r>
      <w:r>
        <w:fldChar w:fldCharType="begin"/>
      </w:r>
      <w:r>
        <w:instrText xml:space="preserve"> PAGEREF _Toc29289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_Toc24337 </w:instrText>
      </w:r>
      <w:r>
        <w:fldChar w:fldCharType="separate"/>
      </w:r>
      <w:r>
        <w:rPr>
          <w:rFonts w:hint="eastAsia"/>
          <w:lang w:val="en-US" w:eastAsia="zh-CN"/>
        </w:rPr>
        <w:t>3 系统配置</w:t>
      </w:r>
      <w:r>
        <w:tab/>
      </w:r>
      <w:r>
        <w:fldChar w:fldCharType="begin"/>
      </w:r>
      <w:r>
        <w:instrText xml:space="preserve"> PAGEREF _Toc24337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_Toc369 </w:instrText>
      </w:r>
      <w:r>
        <w:fldChar w:fldCharType="separate"/>
      </w:r>
      <w:r>
        <w:rPr>
          <w:rFonts w:hint="eastAsia"/>
          <w:lang w:val="en-US" w:eastAsia="zh-CN"/>
        </w:rPr>
        <w:t>4 模型配置</w:t>
      </w:r>
      <w:r>
        <w:tab/>
      </w:r>
      <w:r>
        <w:fldChar w:fldCharType="begin"/>
      </w:r>
      <w:r>
        <w:instrText xml:space="preserve"> PAGEREF _Toc369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_Toc16755 </w:instrText>
      </w:r>
      <w:r>
        <w:fldChar w:fldCharType="separate"/>
      </w:r>
      <w:r>
        <w:rPr>
          <w:rFonts w:hint="eastAsia"/>
          <w:lang w:val="en-US" w:eastAsia="zh-CN"/>
        </w:rPr>
        <w:t>5 实时抓拍</w:t>
      </w:r>
      <w:r>
        <w:tab/>
      </w:r>
      <w:r>
        <w:fldChar w:fldCharType="begin"/>
      </w:r>
      <w:r>
        <w:instrText xml:space="preserve"> PAGEREF _Toc16755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_Toc11130 </w:instrText>
      </w:r>
      <w:r>
        <w:fldChar w:fldCharType="separate"/>
      </w:r>
      <w:r>
        <w:rPr>
          <w:rFonts w:hint="eastAsia"/>
          <w:lang w:val="en-US" w:eastAsia="zh-CN"/>
        </w:rPr>
        <w:t>6 抓拍记录</w:t>
      </w:r>
      <w:r>
        <w:tab/>
      </w:r>
      <w:r>
        <w:fldChar w:fldCharType="begin"/>
      </w:r>
      <w:r>
        <w:instrText xml:space="preserve"> PAGEREF _Toc11130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_Toc20719 </w:instrText>
      </w:r>
      <w:r>
        <w:fldChar w:fldCharType="separate"/>
      </w:r>
      <w:r>
        <w:rPr>
          <w:rFonts w:hint="eastAsia"/>
          <w:lang w:val="en-US" w:eastAsia="zh-CN"/>
        </w:rPr>
        <w:t>7 绘制区域</w:t>
      </w:r>
      <w:r>
        <w:tab/>
      </w:r>
      <w:r>
        <w:fldChar w:fldCharType="begin"/>
      </w:r>
      <w:r>
        <w:instrText xml:space="preserve"> PAGEREF _Toc20719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_Toc20706 </w:instrText>
      </w:r>
      <w:r>
        <w:fldChar w:fldCharType="separate"/>
      </w:r>
      <w:r>
        <w:rPr>
          <w:rFonts w:hint="eastAsia"/>
          <w:lang w:val="en-US" w:eastAsia="zh-CN"/>
        </w:rPr>
        <w:t>8 人脸库管理</w:t>
      </w:r>
      <w:r>
        <w:tab/>
      </w:r>
      <w:r>
        <w:fldChar w:fldCharType="begin"/>
      </w:r>
      <w:r>
        <w:instrText xml:space="preserve"> PAGEREF _Toc20706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_Toc28483 </w:instrText>
      </w:r>
      <w:r>
        <w:fldChar w:fldCharType="separate"/>
      </w:r>
      <w:r>
        <w:rPr>
          <w:rFonts w:hint="eastAsia"/>
          <w:lang w:val="en-US" w:eastAsia="zh-CN"/>
        </w:rPr>
        <w:t>9 用户设置</w:t>
      </w:r>
      <w:r>
        <w:tab/>
      </w:r>
      <w:r>
        <w:fldChar w:fldCharType="begin"/>
      </w:r>
      <w:r>
        <w:instrText xml:space="preserve"> PAGEREF _Toc28483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_Toc11236 </w:instrText>
      </w:r>
      <w:r>
        <w:fldChar w:fldCharType="separate"/>
      </w:r>
      <w:r>
        <w:rPr>
          <w:rFonts w:hint="eastAsia"/>
          <w:lang w:val="en-US" w:eastAsia="zh-CN"/>
        </w:rPr>
        <w:t>10 无法添加海康摄像机或添加后无图像</w:t>
      </w:r>
      <w:r>
        <w:tab/>
      </w:r>
      <w:r>
        <w:fldChar w:fldCharType="begin"/>
      </w:r>
      <w:r>
        <w:instrText xml:space="preserve"> PAGEREF _Toc11236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15134"/>
      <w:r>
        <w:rPr>
          <w:rFonts w:hint="eastAsia"/>
          <w:lang w:val="en-US" w:eastAsia="zh-CN"/>
        </w:rPr>
        <w:t>1 边缘计算盒网络连接步骤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使用AI-BOX边缘计算盒前，需要将设备与电脑的网络连通，可以将电脑与设备网口直连，也可以将电脑和设备都连接至交换机。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1385" cy="3548380"/>
            <wp:effectExtent l="0" t="0" r="12065" b="13970"/>
            <wp:docPr id="13" name="图片 13" descr="接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接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打开电脑里面网络连接，检查电脑IP是否与边缘计算盒IP在同一网段，边缘计算盒默认IP是192.168.1.112，子网掩码为：255.255.255.0 ，电脑IP设置为192.168.1.164，子网掩码为：255.255.255.0 。或者将鼠标接入边缘计算盒，进入“网络设置”，将盒子的IP改到当前局域网的网段。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45075" cy="3155950"/>
            <wp:effectExtent l="0" t="0" r="3175" b="6350"/>
            <wp:docPr id="14" name="图片 14" descr="网络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网络设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34740" cy="2236470"/>
            <wp:effectExtent l="0" t="0" r="3810" b="11430"/>
            <wp:docPr id="17" name="图片 17" descr="改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改I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IP设置完成后，在电脑上打开“开始”菜单，在搜索框中输入“cmd”，点击“cmd.exe”打开命令窗口，输入ping 192.168.1.112（或者修改后的IP），能ping通即表示设备网络已通，如下图所示。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28845" cy="1746250"/>
            <wp:effectExtent l="0" t="0" r="14605" b="6350"/>
            <wp:docPr id="15" name="图片 15" descr="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i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29289"/>
      <w:r>
        <w:rPr>
          <w:rFonts w:hint="eastAsia"/>
          <w:lang w:val="en-US" w:eastAsia="zh-CN"/>
        </w:rPr>
        <w:t>2 登陆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在浏览器地址栏中输入AI边缘计算盒的IP地址，回车进入登录页面，如下图2.1所示，输入默认账号admin和密码888888进行登陆。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748915"/>
            <wp:effectExtent l="0" t="0" r="10160" b="13335"/>
            <wp:docPr id="3" name="图片 3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图2.1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24337"/>
      <w:r>
        <w:rPr>
          <w:rFonts w:hint="eastAsia"/>
          <w:lang w:val="en-US" w:eastAsia="zh-CN"/>
        </w:rPr>
        <w:t>3 系统配置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登陆后进入系统配置页面，如下图3.1，该界面可切换应用场景，每个应用场景下默认对应一部分算法类型。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切换场景之后，再通过通道号，可以给每个通道设置不同算法检测类型。除通道和算法类型外，页面中其他参数均为默认值，一般不修改，个别算法如人员聚众，可修改“报警人数”来达到检测效果。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579370"/>
            <wp:effectExtent l="0" t="0" r="2540" b="11430"/>
            <wp:docPr id="4" name="图片 4" descr="系统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系统配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图3.1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sz w:val="18"/>
          <w:szCs w:val="1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3" w:name="_Toc369"/>
      <w:r>
        <w:rPr>
          <w:rFonts w:hint="eastAsia"/>
          <w:lang w:val="en-US" w:eastAsia="zh-CN"/>
        </w:rPr>
        <w:t>4 模型配置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现有以下场景：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智慧工地、智慧校园、智慧环保、智慧交通、智慧社区、智慧零售、楼宇园区、司法监所、危化品存储。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每个场景有默认的算法类型，可切换场景查看，如</w:t>
      </w:r>
      <w:bookmarkStart w:id="11" w:name="_GoBack"/>
      <w:bookmarkEnd w:id="11"/>
      <w:r>
        <w:rPr>
          <w:rFonts w:hint="eastAsia"/>
          <w:lang w:val="en-US" w:eastAsia="zh-CN"/>
        </w:rPr>
        <w:t>图</w:t>
      </w:r>
      <w:r>
        <w:rPr>
          <w:rFonts w:hint="default"/>
          <w:lang w:eastAsia="zh-CN"/>
        </w:rPr>
        <w:t>3</w:t>
      </w:r>
      <w:r>
        <w:rPr>
          <w:rFonts w:hint="eastAsia"/>
          <w:lang w:val="en-US" w:eastAsia="zh-CN"/>
        </w:rPr>
        <w:t>.1，图中右侧框中显示的是当前场景中已添加的算法之外的其他算法，如有需求，可以勾选并添加到不同场景中。同时可将当前场景中不需要的算法类型导出。</w:t>
      </w:r>
    </w:p>
    <w:p>
      <w:pPr>
        <w:pStyle w:val="2"/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4" w:name="_Toc16755"/>
      <w:r>
        <w:rPr>
          <w:rFonts w:hint="eastAsia"/>
          <w:lang w:val="en-US" w:eastAsia="zh-CN"/>
        </w:rPr>
        <w:t>5 实时抓拍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“实时抓拍”页面显示的是当前AI边缘计算盒实时的检测结果，会在下侧和右侧的列表中实时接收和展示，并注明算法类型和时间等参数。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上侧通过选择不同通道可以实时预览通道视频；右侧显示客流统计和人流密度柱状图；右下实时弹出异常监控内容；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578735"/>
            <wp:effectExtent l="0" t="0" r="15240" b="12065"/>
            <wp:docPr id="6" name="图片 6" descr="实时抓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时抓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图5.1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11130"/>
      <w:r>
        <w:rPr>
          <w:rFonts w:hint="eastAsia"/>
          <w:lang w:val="en-US" w:eastAsia="zh-CN"/>
        </w:rPr>
        <w:t>6 抓拍记录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在“抓拍记录”页面，通过选择算法类型、通道和日期时间，可以查询到系统检测记录，每条记录包括图片、该算法显示状态和时间信息。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95880"/>
            <wp:effectExtent l="0" t="0" r="8255" b="13970"/>
            <wp:docPr id="10" name="图片 10" descr="抓拍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抓拍记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图6.1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20719"/>
      <w:r>
        <w:rPr>
          <w:rFonts w:hint="eastAsia"/>
          <w:lang w:val="en-US" w:eastAsia="zh-CN"/>
        </w:rPr>
        <w:t>7 绘制区域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选择通道，在下方显示出该通道的一张截图，在截图上按住鼠标画出矩形或线条，点击“提交”则所画区域在AI边缘计算盒的通道中画出来，并按所绘制区域去进行检测。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590165"/>
            <wp:effectExtent l="0" t="0" r="13335" b="635"/>
            <wp:docPr id="7" name="图片 7" descr="绘制区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绘制区域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图7.1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20706"/>
      <w:r>
        <w:rPr>
          <w:rFonts w:hint="eastAsia"/>
          <w:lang w:val="en-US" w:eastAsia="zh-CN"/>
        </w:rPr>
        <w:t>8 人脸库管理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人脸库管理”，首先在左侧进行人脸信息的上传，输入信息，选择人脸图片，点击“上传”，即将该人员信息上传到服务器中。人员信息主要在“人脸识别”算法中进行人脸比对，并在服务器上记录比对结果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607310"/>
            <wp:effectExtent l="0" t="0" r="6350" b="2540"/>
            <wp:docPr id="8" name="图片 8" descr="人脸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人脸库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图8.1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8" w:name="_Toc28483"/>
      <w:r>
        <w:rPr>
          <w:rFonts w:hint="eastAsia"/>
          <w:lang w:val="en-US" w:eastAsia="zh-CN"/>
        </w:rPr>
        <w:t>9 用户设置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检测框配置：选择算法类型以及检测结果的显示状态，设置后该算法在AI边缘计算盒的通道中只展示当前设置的状态，例如安全帽检测，有四种状态：全部显示、全部隐藏、显示戴安全帽、显示未戴安全帽。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报警设置：连接外置报警器，可设置报警歌曲和调节音量等。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初始化：“初始化”会将AI边缘计算盒内已配置或已存储的内容全部删除。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时间校准：可校准AI边缘计算盒内的时间，以运行该系统的设备时间为准。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版本信息：可查询当前AI边缘计算盒的版本信息。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通知检测：界面左侧目录中的“开始检测”按钮，点击使AI盒子所有通道停止检测。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开始检测：界面左侧目录中的“开始检测”按钮，点击使AI盒子所有通道开始检测。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607310"/>
            <wp:effectExtent l="0" t="0" r="6350" b="2540"/>
            <wp:docPr id="9" name="图片 9" descr="用户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用户设置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图9.1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11236"/>
      <w:r>
        <w:rPr>
          <w:rFonts w:hint="eastAsia"/>
          <w:lang w:val="en-US" w:eastAsia="zh-CN"/>
        </w:rPr>
        <w:t>10 无法添加海康摄像机或添加后无图像</w:t>
      </w:r>
      <w:bookmarkEnd w:id="9"/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进入海康摄像机web端，依次点击配置</w:t>
      </w:r>
      <w:bookmarkStart w:id="10" w:name="OLE_LINK1"/>
      <w:r>
        <w:rPr>
          <w:rFonts w:hint="default" w:ascii="Arial" w:hAnsi="Arial" w:cs="Arial"/>
          <w:lang w:val="en-US" w:eastAsia="zh-CN"/>
        </w:rPr>
        <w:t>→</w:t>
      </w:r>
      <w:bookmarkEnd w:id="10"/>
      <w:r>
        <w:rPr>
          <w:rFonts w:hint="eastAsia"/>
          <w:lang w:val="en-US" w:eastAsia="zh-CN"/>
        </w:rPr>
        <w:t>系统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安全管理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安全服务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去掉勾选开启非法登录锁定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点击保存；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17645" cy="2462530"/>
            <wp:effectExtent l="0" t="0" r="1905" b="13970"/>
            <wp:docPr id="2" name="图片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依次点击配置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网络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高级配置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选择集成协议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勾选启用ONVIF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点击保存；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416300"/>
            <wp:effectExtent l="0" t="0" r="5080" b="12700"/>
            <wp:docPr id="11" name="图片 1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下方点击添加用户列表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输入海康摄像机web界面用户名和密码，用户类型选择管理员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点击确定即可。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52775" cy="2728595"/>
            <wp:effectExtent l="0" t="0" r="9525" b="14605"/>
            <wp:docPr id="12" name="图片 1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上述配置完成后，再重新搜索添加海康摄像机。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仿宋">
    <w:altName w:val="汉仪仿宋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240" w:lineRule="auto"/>
      <w:jc w:val="right"/>
      <w:rPr>
        <w:rFonts w:hint="eastAsia"/>
        <w:sz w:val="20"/>
        <w:szCs w:val="28"/>
        <w:lang w:val="en-US" w:eastAsia="zh-CN"/>
      </w:rPr>
    </w:pPr>
  </w:p>
  <w:p>
    <w:pPr>
      <w:pStyle w:val="7"/>
      <w:spacing w:line="240" w:lineRule="auto"/>
      <w:jc w:val="right"/>
      <w:rPr>
        <w:rFonts w:hint="eastAsia" w:eastAsiaTheme="minorEastAsia"/>
        <w:sz w:val="20"/>
        <w:szCs w:val="28"/>
        <w:lang w:val="en-US" w:eastAsia="zh-CN"/>
      </w:rPr>
    </w:pPr>
  </w:p>
  <w:p>
    <w:pPr>
      <w:pStyle w:val="7"/>
      <w:spacing w:line="240" w:lineRule="auto"/>
      <w:jc w:val="right"/>
      <w:rPr>
        <w:rFonts w:hint="eastAsia" w:eastAsiaTheme="minorEastAsia"/>
        <w:sz w:val="20"/>
        <w:szCs w:val="28"/>
        <w:lang w:val="en-US" w:eastAsia="zh-CN"/>
      </w:rPr>
    </w:pPr>
    <w:r>
      <w:rPr>
        <w:rFonts w:hint="default"/>
        <w:sz w:val="20"/>
        <w:szCs w:val="2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866616"/>
    <w:multiLevelType w:val="singleLevel"/>
    <w:tmpl w:val="E286661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EF73314"/>
    <w:multiLevelType w:val="singleLevel"/>
    <w:tmpl w:val="4EF7331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717ACCBD"/>
    <w:multiLevelType w:val="singleLevel"/>
    <w:tmpl w:val="717ACCB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412F1"/>
    <w:rsid w:val="095B74EE"/>
    <w:rsid w:val="13A63355"/>
    <w:rsid w:val="20613F2A"/>
    <w:rsid w:val="2173291E"/>
    <w:rsid w:val="28F4BA1E"/>
    <w:rsid w:val="2D9D5CEB"/>
    <w:rsid w:val="391E207E"/>
    <w:rsid w:val="3F5F5797"/>
    <w:rsid w:val="4176634F"/>
    <w:rsid w:val="4FA86409"/>
    <w:rsid w:val="53D072BB"/>
    <w:rsid w:val="5ABC50C5"/>
    <w:rsid w:val="6F7D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customStyle="1" w:styleId="1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2021-05-14T14:06:00Z</dcterms:created>
  <dc:creator>win</dc:creator>
  <cp:lastModifiedBy>矩阵技术支持</cp:lastModifiedBy>
  <dcterms:modified xsi:type="dcterms:W3CDTF">2023-02-07T17:39:32Z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5C92B2EFC14443E7ABFFB75886CFF491</vt:lpwstr>
  </property>
</Properties>
</file>